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
        <w:numPr>
          <w:ilvl w:val="0"/>
          <w:numId w:val="1"/>
        </w:numPr>
        <w:shd w:fill="auto" w:val="clear"/>
        <w:spacing w:before="240" w:after="240"/>
        <w:rPr>
          <w:sz w:val="28"/>
          <w:szCs w:val="28"/>
        </w:rPr>
      </w:pPr>
      <w:r>
        <w:rPr>
          <w:sz w:val="28"/>
          <w:szCs w:val="28"/>
        </w:rPr>
        <w:t xml:space="preserve">Scheda di sintesi sulla rilevazione degli ODV </w:t>
      </w:r>
    </w:p>
    <w:p>
      <w:pPr>
        <w:pStyle w:val="Paragrafoelenco"/>
        <w:shd w:fill="auto" w:val="clear"/>
        <w:spacing w:before="0" w:after="0"/>
        <w:ind w:left="0" w:right="0" w:hanging="0"/>
        <w:rPr>
          <w:b/>
          <w:b/>
          <w:i/>
          <w:i/>
          <w:sz w:val="28"/>
        </w:rPr>
      </w:pPr>
      <w:r>
        <w:rPr>
          <w:b/>
          <w:i/>
          <w:sz w:val="28"/>
        </w:rPr>
        <w:t>Data di svolgimento della rilevazione</w:t>
      </w:r>
    </w:p>
    <w:p>
      <w:pPr>
        <w:pStyle w:val="Paragrafoelenco"/>
        <w:shd w:fill="auto" w:val="clear"/>
        <w:spacing w:before="0" w:after="0"/>
        <w:ind w:left="0" w:right="0" w:hanging="0"/>
        <w:rPr/>
      </w:pPr>
      <w:r>
        <w:rPr/>
      </w:r>
    </w:p>
    <w:p>
      <w:pPr>
        <w:pStyle w:val="Paragrafoelenco"/>
        <w:shd w:fill="auto" w:val="clear"/>
        <w:spacing w:before="0" w:after="0"/>
        <w:ind w:left="0" w:right="0" w:hanging="0"/>
        <w:rPr/>
      </w:pPr>
      <w:r>
        <w:rPr>
          <w:rStyle w:val="Carpredefinitoparagrafo"/>
        </w:rPr>
        <w:t xml:space="preserve">La rilevazione dell’Organismo di valutazione è iniziata il 15.06.2020 e viene conclusa in data            13/07/2020, al fine del rilascio della relativa attestazione.  </w:t>
      </w:r>
    </w:p>
    <w:p>
      <w:pPr>
        <w:pStyle w:val="Paragrafoelenco"/>
        <w:shd w:fill="auto" w:val="clear"/>
        <w:spacing w:before="0" w:after="0"/>
        <w:ind w:left="0" w:right="0" w:hanging="0"/>
        <w:rPr/>
      </w:pPr>
      <w:r>
        <w:rPr/>
      </w:r>
    </w:p>
    <w:p>
      <w:pPr>
        <w:pStyle w:val="Paragrafoelenco"/>
        <w:shd w:fill="auto" w:val="clear"/>
        <w:spacing w:before="0" w:after="0"/>
        <w:ind w:left="0" w:right="0" w:hanging="0"/>
        <w:rPr>
          <w:b/>
          <w:b/>
          <w:bCs/>
          <w:i/>
          <w:i/>
          <w:iCs/>
          <w:sz w:val="28"/>
        </w:rPr>
      </w:pPr>
      <w:r>
        <w:rPr>
          <w:b/>
          <w:bCs/>
          <w:i/>
          <w:iCs/>
          <w:sz w:val="28"/>
        </w:rPr>
        <w:t xml:space="preserve">Procedure e modalità seguite per la rilevazione </w:t>
      </w:r>
    </w:p>
    <w:p>
      <w:pPr>
        <w:pStyle w:val="Paragrafoelenco"/>
        <w:shd w:fill="auto" w:val="clear"/>
        <w:spacing w:before="0" w:after="0"/>
        <w:ind w:left="0" w:right="0" w:hanging="0"/>
        <w:rPr>
          <w:szCs w:val="20"/>
        </w:rPr>
      </w:pPr>
      <w:r>
        <w:rPr>
          <w:szCs w:val="20"/>
        </w:rPr>
      </w:r>
    </w:p>
    <w:p>
      <w:pPr>
        <w:pStyle w:val="Paragrafoelenco"/>
        <w:shd w:fill="auto" w:val="clear"/>
        <w:spacing w:before="0" w:after="0"/>
        <w:ind w:left="0" w:right="0" w:hanging="0"/>
        <w:rPr>
          <w:szCs w:val="20"/>
        </w:rPr>
      </w:pPr>
      <w:r>
        <w:rPr>
          <w:szCs w:val="20"/>
        </w:rPr>
        <w:t>L’Organismo di valutazione, nel rendere l'attestazione sull'assolvimento degli obblighi di pubblicazione di cui all'art. 14, comma 4, lett. g) del D.Lgs. 27.10.2009, n. 150, secondo le indicazioni della  deliberazione ANAC n. 213 del 04.03.2020, si è avvalso della griglia predisposta e trasmessa dal Responsabile della Prevenzione della corruzione e della Trasparenza dell'Ente (Segretario generale).</w:t>
      </w:r>
    </w:p>
    <w:p>
      <w:pPr>
        <w:pStyle w:val="Paragrafoelenco"/>
        <w:shd w:fill="auto" w:val="clear"/>
        <w:spacing w:before="0" w:after="0"/>
        <w:ind w:left="0" w:right="0" w:hanging="0"/>
        <w:rPr/>
      </w:pPr>
      <w:r>
        <w:rPr>
          <w:szCs w:val="20"/>
        </w:rPr>
        <w:t xml:space="preserve">Il RPCT ha effettuato le verifiche </w:t>
      </w:r>
      <w:r>
        <w:rPr>
          <w:rFonts w:cs="Times New Roman"/>
          <w:sz w:val="24"/>
          <w:szCs w:val="20"/>
        </w:rPr>
        <w:t xml:space="preserve">in coordinamento con i diversi uffici dell'ente. </w:t>
      </w:r>
      <w:r>
        <w:rPr>
          <w:rFonts w:cs="Times New Roman"/>
          <w:sz w:val="24"/>
          <w:szCs w:val="20"/>
          <w:shd w:fill="auto" w:val="clear"/>
        </w:rPr>
        <w:t xml:space="preserve">Con riguardo, in particolare, ai requisiti di apertura del formato di ciascun dato pubblicato, è stato richiesto l'intervento del soggetto incaricato dal Ced, che è intervenuto per la corretta compilazione della griglia per tale aspetto. </w:t>
      </w:r>
    </w:p>
    <w:p>
      <w:pPr>
        <w:pStyle w:val="Paragrafoelenco"/>
        <w:shd w:fill="auto" w:val="clear"/>
        <w:spacing w:before="0" w:after="0"/>
        <w:ind w:left="0" w:right="0" w:hanging="0"/>
        <w:rPr>
          <w:rFonts w:cs="Times New Roman"/>
          <w:sz w:val="24"/>
          <w:szCs w:val="20"/>
        </w:rPr>
      </w:pPr>
      <w:r>
        <w:rPr>
          <w:rFonts w:cs="Times New Roman"/>
          <w:sz w:val="24"/>
          <w:szCs w:val="20"/>
        </w:rPr>
        <w:t xml:space="preserve">Si evidenzia, in relazione a quanto espresso dall'Autorità nazionale anticorruzione in sede di redazione del PNA 2019,  che alla data odierna presso l'ente il RPCT è anche membro del vigente Nucleo di valutazione con funzioni di presidente, secondo le previsioni organizzative in vigenza. </w:t>
      </w:r>
    </w:p>
    <w:p>
      <w:pPr>
        <w:pStyle w:val="Paragrafoelenco"/>
        <w:shd w:fill="auto" w:val="clear"/>
        <w:spacing w:before="0" w:after="0"/>
        <w:ind w:left="0" w:right="0" w:hanging="0"/>
        <w:jc w:val="both"/>
        <w:rPr>
          <w:rFonts w:cs="Times New Roman"/>
          <w:sz w:val="24"/>
          <w:szCs w:val="20"/>
        </w:rPr>
      </w:pPr>
      <w:r>
        <w:rPr>
          <w:rFonts w:cs="Times New Roman"/>
          <w:sz w:val="24"/>
          <w:szCs w:val="20"/>
        </w:rPr>
        <w:t>I membri dell’Organismo di valutazione hanno proceduto presso le rispettive sedi a verificare nel sito istituzionale del Comune di San Biagio di Callalta - sezione “Amministrazione Trasparente” le voci riportate nella griglia di monitoraggio predisposta e trasmessa dal Responsabile della Prevenzione della corruzione e della Trasparenza, in merito alla pubblicazione, alla completezza, all’aggiornamento ed all'apertura del formato.</w:t>
      </w:r>
    </w:p>
    <w:p>
      <w:pPr>
        <w:pStyle w:val="Paragrafoelenco"/>
        <w:shd w:fill="auto" w:val="clear"/>
        <w:spacing w:before="0" w:after="0"/>
        <w:ind w:left="0" w:right="0" w:hanging="0"/>
        <w:rPr/>
      </w:pPr>
      <w:r>
        <w:rPr>
          <w:rFonts w:eastAsia="Times New Roman" w:cs="Times New Roman"/>
          <w:b w:val="false"/>
          <w:bCs w:val="false"/>
          <w:i w:val="false"/>
          <w:iCs w:val="false"/>
          <w:caps w:val="false"/>
          <w:smallCaps w:val="false"/>
          <w:strike w:val="false"/>
          <w:dstrike w:val="false"/>
          <w:outline w:val="false"/>
          <w:shadow w:val="false"/>
          <w:color w:val="auto"/>
          <w:spacing w:val="0"/>
          <w:w w:val="100"/>
          <w:kern w:val="2"/>
          <w:position w:val="0"/>
          <w:sz w:val="24"/>
          <w:sz w:val="24"/>
          <w:szCs w:val="20"/>
          <w:u w:val="none"/>
          <w:shd w:fill="auto" w:val="clear"/>
          <w:vertAlign w:val="baseline"/>
          <w:em w:val="none"/>
          <w:lang w:val="it-IT" w:eastAsia="zxx" w:bidi="ar-SA"/>
        </w:rPr>
        <w:t xml:space="preserve">L’Organismo di valutazione ha verificato altresì che l'Amministrazione ha individuato misure organizzative relativamente al funzionamento dei flussi informativi per la pubblicazione dei dati nella sezione “Amministrazione trasparente” e </w:t>
      </w:r>
      <w:r>
        <w:rPr>
          <w:rFonts w:eastAsia="Times New Roman" w:cs="Cambria"/>
          <w:b w:val="false"/>
          <w:bCs w:val="false"/>
          <w:i w:val="false"/>
          <w:iCs w:val="false"/>
          <w:caps w:val="false"/>
          <w:smallCaps w:val="false"/>
          <w:strike w:val="false"/>
          <w:dstrike w:val="false"/>
          <w:outline w:val="false"/>
          <w:shadow w:val="false"/>
          <w:color w:val="auto"/>
          <w:spacing w:val="0"/>
          <w:w w:val="100"/>
          <w:kern w:val="2"/>
          <w:position w:val="0"/>
          <w:sz w:val="24"/>
          <w:sz w:val="24"/>
          <w:szCs w:val="24"/>
          <w:u w:val="none"/>
          <w:shd w:fill="auto" w:val="clear"/>
          <w:vertAlign w:val="baseline"/>
          <w:em w:val="none"/>
          <w:lang w:val="it-IT" w:eastAsia="zxx" w:bidi="ar-SA"/>
        </w:rPr>
        <w:t xml:space="preserve"> individuato nella sezione Trasparenza del PTCP 2020/2022 i responsabili della  trasmissione e della pubblicazione dei documenti, delle informazioni e dei dati ai sensi dell'art. 10 del D.Lgs. n. 33/2013.</w:t>
      </w:r>
    </w:p>
    <w:p>
      <w:pPr>
        <w:pStyle w:val="Default"/>
        <w:shd w:fill="auto" w:val="clear"/>
        <w:jc w:val="both"/>
        <w:rPr>
          <w:szCs w:val="20"/>
        </w:rPr>
      </w:pPr>
      <w:r>
        <w:rPr>
          <w:szCs w:val="20"/>
        </w:rPr>
        <w:t xml:space="preserve">L'attività di rilevazione da parte del Responsabile della Prevenzione della corruzione e della Trasparenza è stata effettuata nei giorni da lunedì 25 maggio a venerdì 12 giugno. </w:t>
      </w:r>
    </w:p>
    <w:p>
      <w:pPr>
        <w:pStyle w:val="Default"/>
        <w:shd w:fill="auto" w:val="clear"/>
        <w:jc w:val="both"/>
        <w:rPr/>
      </w:pPr>
      <w:r>
        <w:rPr>
          <w:szCs w:val="20"/>
        </w:rPr>
        <w:t xml:space="preserve">L'attività dell’Organismo di valutazione si è conclusa con la riunione di </w:t>
      </w:r>
      <w:r>
        <w:rPr>
          <w:rStyle w:val="Carpredefinitoparagrafo"/>
          <w:szCs w:val="20"/>
        </w:rPr>
        <w:t>data 13/07/2020, data di  rilascio della relativa attestazione, da pubblicare entro il 31.07.2020.</w:t>
      </w:r>
    </w:p>
    <w:p>
      <w:pPr>
        <w:pStyle w:val="Paragrafoelenco"/>
        <w:shd w:fill="auto" w:val="clear"/>
        <w:spacing w:before="0" w:after="0"/>
        <w:ind w:left="0" w:right="0" w:hanging="0"/>
        <w:rPr/>
      </w:pPr>
      <w:r>
        <w:rPr/>
      </w:r>
    </w:p>
    <w:p>
      <w:pPr>
        <w:pStyle w:val="Paragrafoelenco"/>
        <w:shd w:fill="auto" w:val="clear"/>
        <w:spacing w:before="0" w:after="0"/>
        <w:ind w:left="0" w:right="0" w:hanging="0"/>
        <w:rPr>
          <w:b/>
          <w:b/>
          <w:bCs/>
          <w:i/>
          <w:i/>
          <w:iCs/>
          <w:sz w:val="28"/>
        </w:rPr>
      </w:pPr>
      <w:r>
        <w:rPr>
          <w:b/>
          <w:bCs/>
          <w:i/>
          <w:iCs/>
          <w:sz w:val="28"/>
        </w:rPr>
        <w:t>Aspetti critici riscontrati nel corso della rilevazione</w:t>
      </w:r>
    </w:p>
    <w:p>
      <w:pPr>
        <w:pStyle w:val="Paragrafoelenco"/>
        <w:shd w:fill="auto" w:val="clear"/>
        <w:spacing w:before="0" w:after="0"/>
        <w:ind w:left="0" w:right="0" w:hanging="0"/>
        <w:rPr>
          <w:b/>
          <w:b/>
          <w:i/>
          <w:i/>
        </w:rPr>
      </w:pPr>
      <w:r>
        <w:rPr>
          <w:b/>
          <w:i/>
        </w:rPr>
      </w:r>
    </w:p>
    <w:p>
      <w:pPr>
        <w:pStyle w:val="Paragrafoelenco"/>
        <w:keepNext w:val="false"/>
        <w:keepLines w:val="false"/>
        <w:pageBreakBefore w:val="false"/>
        <w:widowControl w:val="false"/>
        <w:pBdr/>
        <w:shd w:fill="auto" w:val="clear"/>
        <w:kinsoku w:val="true"/>
        <w:overflowPunct w:val="true"/>
        <w:autoSpaceDE w:val="true"/>
        <w:bidi w:val="0"/>
        <w:snapToGrid w:val="true"/>
        <w:spacing w:lineRule="atLeast" w:line="100" w:before="0" w:after="0"/>
        <w:ind w:left="0" w:right="0" w:hanging="0"/>
        <w:jc w:val="both"/>
        <w:rPr>
          <w:rFonts w:eastAsia="Times New Roman" w:cs="Cambria"/>
          <w:b w:val="false"/>
          <w:b w:val="false"/>
          <w:bCs w:val="false"/>
          <w:i w:val="false"/>
          <w:i w:val="false"/>
          <w:iCs w:val="false"/>
          <w:caps w:val="false"/>
          <w:smallCaps w:val="false"/>
          <w:strike w:val="false"/>
          <w:dstrike w:val="false"/>
          <w:outline w:val="false"/>
          <w:shadow w:val="false"/>
          <w:color w:val="auto"/>
          <w:spacing w:val="0"/>
          <w:w w:val="100"/>
          <w:kern w:val="2"/>
          <w:position w:val="0"/>
          <w:sz w:val="24"/>
          <w:sz w:val="24"/>
          <w:szCs w:val="20"/>
          <w:u w:val="none"/>
          <w:vertAlign w:val="baseline"/>
          <w:em w:val="none"/>
          <w:lang w:val="it-IT" w:eastAsia="zh-CN" w:bidi="ar-SA"/>
        </w:rPr>
      </w:pPr>
      <w:r>
        <w:rPr>
          <w:rFonts w:eastAsia="Times New Roman" w:cs="Cambria"/>
          <w:b w:val="false"/>
          <w:bCs w:val="false"/>
          <w:i w:val="false"/>
          <w:iCs w:val="false"/>
          <w:caps w:val="false"/>
          <w:smallCaps w:val="false"/>
          <w:strike w:val="false"/>
          <w:dstrike w:val="false"/>
          <w:outline w:val="false"/>
          <w:shadow w:val="false"/>
          <w:color w:val="auto"/>
          <w:spacing w:val="0"/>
          <w:w w:val="100"/>
          <w:kern w:val="2"/>
          <w:position w:val="0"/>
          <w:sz w:val="24"/>
          <w:sz w:val="24"/>
          <w:szCs w:val="20"/>
          <w:u w:val="none"/>
          <w:vertAlign w:val="baseline"/>
          <w:em w:val="none"/>
          <w:lang w:val="it-IT" w:eastAsia="zh-CN" w:bidi="ar-SA"/>
        </w:rPr>
        <w:t>L’Organismo di Valutazione evidenzia la necessità di adeguare lo schema delle sottosezioni al dettato del D. Lgs. n. 33/2013.</w:t>
      </w:r>
    </w:p>
    <w:p>
      <w:pPr>
        <w:pStyle w:val="Paragrafoelenco"/>
        <w:widowControl w:val="false"/>
        <w:pBdr/>
        <w:shd w:fill="auto" w:val="clear"/>
        <w:kinsoku w:val="true"/>
        <w:overflowPunct w:val="true"/>
        <w:autoSpaceDE w:val="true"/>
        <w:bidi w:val="0"/>
        <w:snapToGrid w:val="true"/>
        <w:spacing w:lineRule="atLeast" w:line="100" w:before="0" w:after="0"/>
        <w:ind w:left="0" w:right="0" w:hanging="0"/>
        <w:jc w:val="both"/>
        <w:rPr>
          <w:rFonts w:eastAsia="Times New Roman" w:cs="Cambria"/>
          <w:b w:val="false"/>
          <w:b w:val="false"/>
          <w:bCs w:val="false"/>
          <w:i w:val="false"/>
          <w:i w:val="false"/>
          <w:iCs w:val="false"/>
          <w:caps w:val="false"/>
          <w:smallCaps w:val="false"/>
          <w:strike w:val="false"/>
          <w:dstrike w:val="false"/>
          <w:outline w:val="false"/>
          <w:shadow w:val="false"/>
          <w:color w:val="auto"/>
          <w:spacing w:val="0"/>
          <w:w w:val="100"/>
          <w:kern w:val="2"/>
          <w:position w:val="0"/>
          <w:sz w:val="24"/>
          <w:sz w:val="24"/>
          <w:szCs w:val="20"/>
          <w:u w:val="none"/>
          <w:vertAlign w:val="baseline"/>
          <w:em w:val="none"/>
          <w:lang w:val="it-IT" w:eastAsia="zh-CN" w:bidi="ar-SA"/>
        </w:rPr>
      </w:pPr>
      <w:r>
        <w:rPr>
          <w:rFonts w:eastAsia="Times New Roman" w:cs="Cambria"/>
          <w:b w:val="false"/>
          <w:bCs w:val="false"/>
          <w:i w:val="false"/>
          <w:iCs w:val="false"/>
          <w:caps w:val="false"/>
          <w:smallCaps w:val="false"/>
          <w:strike w:val="false"/>
          <w:dstrike w:val="false"/>
          <w:outline w:val="false"/>
          <w:shadow w:val="false"/>
          <w:color w:val="auto"/>
          <w:spacing w:val="0"/>
          <w:w w:val="100"/>
          <w:kern w:val="2"/>
          <w:position w:val="0"/>
          <w:sz w:val="24"/>
          <w:sz w:val="24"/>
          <w:szCs w:val="20"/>
          <w:u w:val="none"/>
          <w:vertAlign w:val="baseline"/>
          <w:em w:val="none"/>
          <w:lang w:val="it-IT" w:eastAsia="zh-CN" w:bidi="ar-SA"/>
        </w:rPr>
        <w:t>Per alcune sezioni, infatti, non risultano presenti le suddivisioni in sottosezioni e i dati risultano inseriti in un unica pagina.</w:t>
      </w:r>
    </w:p>
    <w:p>
      <w:pPr>
        <w:pStyle w:val="Paragrafoelenco"/>
        <w:widowControl w:val="false"/>
        <w:pBdr/>
        <w:shd w:fill="auto" w:val="clear"/>
        <w:kinsoku w:val="true"/>
        <w:overflowPunct w:val="true"/>
        <w:autoSpaceDE w:val="true"/>
        <w:bidi w:val="0"/>
        <w:snapToGrid w:val="true"/>
        <w:spacing w:lineRule="atLeast" w:line="100" w:before="0" w:after="0"/>
        <w:ind w:left="0" w:right="0" w:hanging="0"/>
        <w:jc w:val="both"/>
        <w:rPr/>
      </w:pPr>
      <w:r>
        <w:rPr>
          <w:rFonts w:eastAsia="Times New Roman" w:cs="Cambria"/>
          <w:b w:val="false"/>
          <w:bCs w:val="false"/>
          <w:i w:val="false"/>
          <w:iCs w:val="false"/>
          <w:caps w:val="false"/>
          <w:smallCaps w:val="false"/>
          <w:strike w:val="false"/>
          <w:dstrike w:val="false"/>
          <w:outline w:val="false"/>
          <w:shadow w:val="false"/>
          <w:color w:val="auto"/>
          <w:spacing w:val="0"/>
          <w:w w:val="100"/>
          <w:kern w:val="2"/>
          <w:position w:val="0"/>
          <w:sz w:val="24"/>
          <w:sz w:val="24"/>
          <w:szCs w:val="20"/>
          <w:u w:val="none"/>
          <w:vertAlign w:val="baseline"/>
          <w:em w:val="none"/>
          <w:lang w:val="it-IT" w:eastAsia="zh-CN" w:bidi="ar-SA"/>
        </w:rPr>
        <w:t xml:space="preserve">Tale adeguamento si rende necessario anche al fine di rendere più semplice la consultazione da parte degli interessati, oltre che l’attività di controllo da parte del RPCT e dell’Organismo di Valutazione.  </w:t>
      </w:r>
    </w:p>
    <w:p>
      <w:pPr>
        <w:pStyle w:val="Paragrafoelenco"/>
        <w:shd w:fill="auto" w:val="clear"/>
        <w:spacing w:before="0" w:after="0"/>
        <w:ind w:left="0" w:right="0" w:hanging="0"/>
        <w:rPr>
          <w:b/>
          <w:b/>
          <w:i/>
          <w:i/>
          <w:szCs w:val="20"/>
        </w:rPr>
      </w:pPr>
      <w:r>
        <w:rPr>
          <w:b/>
          <w:i/>
          <w:szCs w:val="20"/>
        </w:rPr>
      </w:r>
    </w:p>
    <w:p>
      <w:pPr>
        <w:pStyle w:val="Paragrafoelenco"/>
        <w:shd w:fill="auto" w:val="clear"/>
        <w:spacing w:before="0" w:after="0"/>
        <w:ind w:left="0" w:right="0" w:hanging="0"/>
        <w:rPr>
          <w:b/>
          <w:b/>
          <w:i/>
          <w:i/>
          <w:sz w:val="28"/>
        </w:rPr>
      </w:pPr>
      <w:r>
        <w:rPr>
          <w:b/>
          <w:i/>
          <w:sz w:val="28"/>
        </w:rPr>
        <w:t>Eventuale documentazione da allegare</w:t>
      </w:r>
    </w:p>
    <w:p>
      <w:pPr>
        <w:pStyle w:val="Paragrafoelenco"/>
        <w:shd w:fill="auto" w:val="clear"/>
        <w:spacing w:before="0" w:after="0"/>
        <w:ind w:left="0" w:right="0" w:hanging="0"/>
        <w:rPr>
          <w:b/>
          <w:b/>
          <w:i/>
          <w:i/>
          <w:sz w:val="28"/>
        </w:rPr>
      </w:pPr>
      <w:r>
        <w:rPr>
          <w:b/>
          <w:i/>
          <w:sz w:val="28"/>
        </w:rPr>
      </w:r>
    </w:p>
    <w:p>
      <w:pPr>
        <w:pStyle w:val="Paragrafoelenco"/>
        <w:shd w:fill="auto" w:val="clear"/>
        <w:spacing w:before="0" w:after="0"/>
        <w:ind w:left="0" w:right="0" w:hanging="0"/>
        <w:rPr>
          <w:b/>
          <w:b/>
          <w:i/>
          <w:i/>
          <w:sz w:val="28"/>
        </w:rPr>
      </w:pPr>
      <w:r>
        <w:rPr>
          <w:b/>
          <w:i/>
          <w:sz w:val="28"/>
        </w:rPr>
        <w:t>-------</w:t>
      </w:r>
    </w:p>
    <w:sectPr>
      <w:headerReference w:type="default" r:id="rId2"/>
      <w:footerReference w:type="default" r:id="rId3"/>
      <w:type w:val="nextPage"/>
      <w:pgSz w:w="11906" w:h="16838"/>
      <w:pgMar w:left="1134" w:right="1134" w:header="708" w:top="1417" w:footer="720" w:bottom="776"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Tahoma">
    <w:charset w:val="00"/>
    <w:family w:val="swiss"/>
    <w:pitch w:val="variable"/>
  </w:font>
  <w:font w:name="Courier New">
    <w:charset w:val="00"/>
    <w:family w:val="modern"/>
    <w:pitch w:val="default"/>
  </w:font>
  <w:font w:name="Wingdings">
    <w:charset w:val="02"/>
    <w:family w:val="auto"/>
    <w:pitch w:val="variable"/>
  </w:font>
  <w:font w:name="OpenSymbol">
    <w:altName w:val="Arial Unicode M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fill="auto" w:val="clear"/>
      <w:suppressAutoHyphens w:val="false"/>
      <w:kinsoku w:val="true"/>
      <w:overflowPunct w:val="true"/>
      <w:autoSpaceDE w:val="true"/>
      <w:bidi w:val="0"/>
      <w:snapToGrid w:val="true"/>
      <w:spacing w:lineRule="auto" w:line="276" w:before="0" w:after="20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hd w:fill="auto" w:val="clear"/>
      <w:jc w:val="right"/>
      <w:rPr/>
    </w:pPr>
    <w:r>
      <w:rPr>
        <w:rStyle w:val="Carpredefinitoparagrafo"/>
        <w:b/>
      </w:rPr>
      <w:t>Allegato 3 alla delibera ANAC n. 213/2020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sz w:val="24"/>
        <w:szCs w:val="24"/>
        <w:lang w:val="it-IT" w:eastAsia="zh-CN" w:bidi="hi-IN"/>
      </w:rPr>
    </w:rPrDefault>
    <w:pPrDefault>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76" w:before="0" w:after="200"/>
      <w:jc w:val="left"/>
    </w:pPr>
    <w:rPr>
      <w:rFonts w:ascii="Calibri" w:hAnsi="Calibri" w:eastAsia="Calibri" w:cs="Times New Roman"/>
      <w:b w:val="false"/>
      <w:bCs w:val="false"/>
      <w:i w:val="false"/>
      <w:iCs w:val="false"/>
      <w:caps w:val="false"/>
      <w:smallCaps w:val="false"/>
      <w:strike w:val="false"/>
      <w:dstrike w:val="false"/>
      <w:outline w:val="false"/>
      <w:shadow w:val="false"/>
      <w:color w:val="auto"/>
      <w:spacing w:val="0"/>
      <w:w w:val="100"/>
      <w:kern w:val="2"/>
      <w:position w:val="0"/>
      <w:sz w:val="22"/>
      <w:sz w:val="22"/>
      <w:szCs w:val="22"/>
      <w:u w:val="none"/>
      <w:shd w:fill="auto" w:val="clear"/>
      <w:vertAlign w:val="baseline"/>
      <w:em w:val="none"/>
      <w:lang w:val="it-IT"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Caratterepredefinitoparagrafo">
    <w:name w:val="Carattere predefinito paragrafo"/>
    <w:qFormat/>
    <w:rPr/>
  </w:style>
  <w:style w:type="character" w:styleId="WWCaratterepredefinitoparagrafo">
    <w:name w:val="WW-Carattere predefinito paragrafo"/>
    <w:qFormat/>
    <w:rPr/>
  </w:style>
  <w:style w:type="character" w:styleId="Carpredefinitoparagrafo">
    <w:name w:val="Car. predefinito paragrafo"/>
    <w:qFormat/>
    <w:rPr/>
  </w:style>
  <w:style w:type="character" w:styleId="Caratteredellanota">
    <w:name w:val="Carattere della nota"/>
    <w:basedOn w:val="Carpredefinitoparagrafo"/>
    <w:qFormat/>
    <w:rPr>
      <w:position w:val="1"/>
      <w:sz w:val="14"/>
    </w:rPr>
  </w:style>
  <w:style w:type="character" w:styleId="TestonotaapidipaginaCarattere">
    <w:name w:val="Testo nota a piè di pagina Carattere"/>
    <w:basedOn w:val="Carpredefinitoparagrafo"/>
    <w:qFormat/>
    <w:rPr>
      <w:rFonts w:ascii="Times New Roman" w:hAnsi="Times New Roman" w:eastAsia="Times New Roman" w:cs="Cambria"/>
      <w:sz w:val="20"/>
      <w:szCs w:val="20"/>
    </w:rPr>
  </w:style>
  <w:style w:type="character" w:styleId="TestonotaapidipaginaCarattere1">
    <w:name w:val="Testo nota a piè di pagina Carattere1"/>
    <w:basedOn w:val="Carpredefinitoparagrafo"/>
    <w:qFormat/>
    <w:rPr>
      <w:rFonts w:ascii="Times New Roman" w:hAnsi="Times New Roman" w:eastAsia="Times New Roman" w:cs="Cambria"/>
      <w:sz w:val="24"/>
      <w:szCs w:val="24"/>
    </w:rPr>
  </w:style>
  <w:style w:type="character" w:styleId="TitoloCarattere">
    <w:name w:val="Titolo Carattere"/>
    <w:basedOn w:val="Carpredefinitoparagrafo"/>
    <w:qFormat/>
    <w:rPr>
      <w:rFonts w:ascii="Times New Roman" w:hAnsi="Times New Roman" w:eastAsia="Times New Roman" w:cs="Times New Roman"/>
      <w:b/>
      <w:bCs/>
      <w:i/>
      <w:kern w:val="2"/>
      <w:sz w:val="36"/>
      <w:szCs w:val="32"/>
    </w:rPr>
  </w:style>
  <w:style w:type="character" w:styleId="IntestazioneCarattere">
    <w:name w:val="Intestazione Carattere"/>
    <w:basedOn w:val="Carpredefinitoparagrafo"/>
    <w:qFormat/>
    <w:rPr>
      <w:rFonts w:ascii="Times New Roman" w:hAnsi="Times New Roman" w:eastAsia="Times New Roman" w:cs="Cambria"/>
      <w:sz w:val="24"/>
      <w:szCs w:val="24"/>
    </w:rPr>
  </w:style>
  <w:style w:type="character" w:styleId="PidipaginaCarattere">
    <w:name w:val="Piè di pagina Carattere"/>
    <w:basedOn w:val="Carpredefinitoparagrafo"/>
    <w:qFormat/>
    <w:rPr>
      <w:rFonts w:ascii="Times New Roman" w:hAnsi="Times New Roman" w:eastAsia="Times New Roman" w:cs="Cambria"/>
      <w:sz w:val="24"/>
      <w:szCs w:val="24"/>
    </w:rPr>
  </w:style>
  <w:style w:type="character" w:styleId="Rimandocommento">
    <w:name w:val="Rimando commento"/>
    <w:basedOn w:val="Carpredefinitoparagrafo"/>
    <w:qFormat/>
    <w:rPr>
      <w:sz w:val="16"/>
      <w:szCs w:val="16"/>
    </w:rPr>
  </w:style>
  <w:style w:type="character" w:styleId="TestocommentoCarattere">
    <w:name w:val="Testo commento Carattere"/>
    <w:basedOn w:val="Carpredefinitoparagrafo"/>
    <w:qFormat/>
    <w:rPr>
      <w:rFonts w:ascii="Times New Roman" w:hAnsi="Times New Roman" w:eastAsia="Times New Roman" w:cs="Cambria"/>
      <w:sz w:val="20"/>
      <w:szCs w:val="20"/>
    </w:rPr>
  </w:style>
  <w:style w:type="character" w:styleId="SoggettocommentoCarattere">
    <w:name w:val="Soggetto commento Carattere"/>
    <w:basedOn w:val="TestocommentoCarattere"/>
    <w:qFormat/>
    <w:rPr>
      <w:rFonts w:ascii="Times New Roman" w:hAnsi="Times New Roman" w:eastAsia="Times New Roman" w:cs="Cambria"/>
      <w:b/>
      <w:bCs/>
      <w:sz w:val="20"/>
      <w:szCs w:val="20"/>
    </w:rPr>
  </w:style>
  <w:style w:type="character" w:styleId="TestofumettoCarattere">
    <w:name w:val="Testo fumetto Carattere"/>
    <w:basedOn w:val="Carpredefinitoparagrafo"/>
    <w:qFormat/>
    <w:rPr>
      <w:rFonts w:ascii="Tahoma" w:hAnsi="Tahoma" w:eastAsia="Times New Roman" w:cs="Tahoma"/>
      <w:sz w:val="16"/>
      <w:szCs w:val="16"/>
    </w:rPr>
  </w:style>
  <w:style w:type="character" w:styleId="WWCharLFO13LVL1">
    <w:name w:val="WW_CharLFO13LVL1"/>
    <w:qFormat/>
    <w:rPr>
      <w:rFonts w:ascii="Times New Roman" w:hAnsi="Times New Roman" w:eastAsia="Times New Roman" w:cs="Times New Roman"/>
    </w:rPr>
  </w:style>
  <w:style w:type="character" w:styleId="WWCharLFO13LVL2">
    <w:name w:val="WW_CharLFO13LVL2"/>
    <w:qFormat/>
    <w:rPr>
      <w:rFonts w:ascii="Courier New" w:hAnsi="Courier New" w:cs="Courier New"/>
    </w:rPr>
  </w:style>
  <w:style w:type="character" w:styleId="WWCharLFO13LVL3">
    <w:name w:val="WW_CharLFO13LVL3"/>
    <w:qFormat/>
    <w:rPr>
      <w:rFonts w:ascii="Wingdings" w:hAnsi="Wingdings" w:cs="Wingdings"/>
    </w:rPr>
  </w:style>
  <w:style w:type="character" w:styleId="WWCharLFO13LVL4">
    <w:name w:val="WW_CharLFO13LVL4"/>
    <w:qFormat/>
    <w:rPr>
      <w:rFonts w:ascii="Symbol" w:hAnsi="Symbol" w:cs="Symbol"/>
    </w:rPr>
  </w:style>
  <w:style w:type="character" w:styleId="WWCharLFO13LVL5">
    <w:name w:val="WW_CharLFO13LVL5"/>
    <w:qFormat/>
    <w:rPr>
      <w:rFonts w:ascii="Courier New" w:hAnsi="Courier New" w:cs="Courier New"/>
    </w:rPr>
  </w:style>
  <w:style w:type="character" w:styleId="WWCharLFO13LVL6">
    <w:name w:val="WW_CharLFO13LVL6"/>
    <w:qFormat/>
    <w:rPr>
      <w:rFonts w:ascii="Wingdings" w:hAnsi="Wingdings" w:cs="Wingdings"/>
    </w:rPr>
  </w:style>
  <w:style w:type="character" w:styleId="WWCharLFO13LVL7">
    <w:name w:val="WW_CharLFO13LVL7"/>
    <w:qFormat/>
    <w:rPr>
      <w:rFonts w:ascii="Symbol" w:hAnsi="Symbol" w:cs="Symbol"/>
    </w:rPr>
  </w:style>
  <w:style w:type="character" w:styleId="WWCharLFO13LVL8">
    <w:name w:val="WW_CharLFO13LVL8"/>
    <w:qFormat/>
    <w:rPr>
      <w:rFonts w:ascii="Courier New" w:hAnsi="Courier New" w:cs="Courier New"/>
    </w:rPr>
  </w:style>
  <w:style w:type="character" w:styleId="WWCharLFO13LVL9">
    <w:name w:val="WW_CharLFO13LVL9"/>
    <w:qFormat/>
    <w:rPr>
      <w:rFonts w:ascii="Wingdings" w:hAnsi="Wingdings" w:cs="Wingdings"/>
    </w:rPr>
  </w:style>
  <w:style w:type="character" w:styleId="WWCharLFO15LVL1">
    <w:name w:val="WW_CharLFO15LVL1"/>
    <w:qFormat/>
    <w:rPr>
      <w:rFonts w:ascii="Times New Roman" w:hAnsi="Times New Roman" w:eastAsia="Calibri" w:cs="Times New Roman"/>
      <w:sz w:val="20"/>
    </w:rPr>
  </w:style>
  <w:style w:type="character" w:styleId="WWCharLFO15LVL2">
    <w:name w:val="WW_CharLFO15LVL2"/>
    <w:qFormat/>
    <w:rPr>
      <w:rFonts w:ascii="Courier New" w:hAnsi="Courier New" w:cs="Courier New"/>
    </w:rPr>
  </w:style>
  <w:style w:type="character" w:styleId="WWCharLFO15LVL3">
    <w:name w:val="WW_CharLFO15LVL3"/>
    <w:qFormat/>
    <w:rPr>
      <w:rFonts w:ascii="Wingdings" w:hAnsi="Wingdings" w:cs="Wingdings"/>
    </w:rPr>
  </w:style>
  <w:style w:type="character" w:styleId="WWCharLFO15LVL4">
    <w:name w:val="WW_CharLFO15LVL4"/>
    <w:qFormat/>
    <w:rPr>
      <w:rFonts w:ascii="Symbol" w:hAnsi="Symbol" w:cs="Symbol"/>
    </w:rPr>
  </w:style>
  <w:style w:type="character" w:styleId="WWCharLFO15LVL5">
    <w:name w:val="WW_CharLFO15LVL5"/>
    <w:qFormat/>
    <w:rPr>
      <w:rFonts w:ascii="Courier New" w:hAnsi="Courier New" w:cs="Courier New"/>
    </w:rPr>
  </w:style>
  <w:style w:type="character" w:styleId="WWCharLFO15LVL6">
    <w:name w:val="WW_CharLFO15LVL6"/>
    <w:qFormat/>
    <w:rPr>
      <w:rFonts w:ascii="Wingdings" w:hAnsi="Wingdings" w:cs="Wingdings"/>
    </w:rPr>
  </w:style>
  <w:style w:type="character" w:styleId="WWCharLFO15LVL7">
    <w:name w:val="WW_CharLFO15LVL7"/>
    <w:qFormat/>
    <w:rPr>
      <w:rFonts w:ascii="Symbol" w:hAnsi="Symbol" w:cs="Symbol"/>
    </w:rPr>
  </w:style>
  <w:style w:type="character" w:styleId="WWCharLFO15LVL8">
    <w:name w:val="WW_CharLFO15LVL8"/>
    <w:qFormat/>
    <w:rPr>
      <w:rFonts w:ascii="Courier New" w:hAnsi="Courier New" w:cs="Courier New"/>
    </w:rPr>
  </w:style>
  <w:style w:type="character" w:styleId="WWCharLFO15LVL9">
    <w:name w:val="WW_CharLFO15LVL9"/>
    <w:qFormat/>
    <w:rPr>
      <w:rFonts w:ascii="Wingdings" w:hAnsi="Wingdings" w:cs="Wingdings"/>
    </w:rPr>
  </w:style>
  <w:style w:type="character" w:styleId="WWCaratteredellanota">
    <w:name w:val="WW-Carattere della nota"/>
    <w:qFormat/>
    <w:rPr/>
  </w:style>
  <w:style w:type="character" w:styleId="Punti">
    <w:name w:val="Punti"/>
    <w:qFormat/>
    <w:rPr>
      <w:rFonts w:ascii="OpenSymbol;Arial Unicode MS" w:hAnsi="OpenSymbol;Arial Unicode MS" w:eastAsia="OpenSymbol;Arial Unicode MS" w:cs="OpenSymbol;Arial Unicode MS"/>
    </w:rPr>
  </w:style>
  <w:style w:type="paragraph" w:styleId="Titolo">
    <w:name w:val="Titolo"/>
    <w:basedOn w:val="Normale"/>
    <w:next w:val="Normale"/>
    <w:qFormat/>
    <w:pPr>
      <w:numPr>
        <w:ilvl w:val="0"/>
        <w:numId w:val="1"/>
      </w:numPr>
      <w:shd w:fill="auto" w:val="clear"/>
      <w:suppressAutoHyphens w:val="true"/>
      <w:spacing w:before="240" w:after="240"/>
      <w:jc w:val="center"/>
    </w:pPr>
    <w:rPr>
      <w:rFonts w:cs="Times New Roman"/>
      <w:b/>
      <w:bCs/>
      <w:i/>
      <w:kern w:val="2"/>
      <w:sz w:val="36"/>
      <w:szCs w:val="32"/>
    </w:rPr>
  </w:style>
  <w:style w:type="paragraph" w:styleId="Corpodeltesto">
    <w:name w:val="Body Text"/>
    <w:basedOn w:val="Normal"/>
    <w:pPr>
      <w:shd w:fill="auto" w:val="clear"/>
      <w:spacing w:before="0" w:after="120"/>
    </w:pPr>
    <w:rPr/>
  </w:style>
  <w:style w:type="paragraph" w:styleId="Elenco">
    <w:name w:val="List"/>
    <w:basedOn w:val="Corpodeltesto"/>
    <w:pPr>
      <w:shd w:fill="auto" w:val="clear"/>
    </w:pPr>
    <w:rPr>
      <w:rFonts w:cs="Tahoma"/>
    </w:rPr>
  </w:style>
  <w:style w:type="paragraph" w:styleId="Didascalia">
    <w:name w:val="Caption"/>
    <w:basedOn w:val="Normal"/>
    <w:qFormat/>
    <w:pPr>
      <w:suppressLineNumbers/>
      <w:shd w:fill="auto" w:val="clear"/>
      <w:spacing w:before="120" w:after="120"/>
    </w:pPr>
    <w:rPr>
      <w:rFonts w:cs="Tahoma"/>
      <w:i/>
      <w:iCs/>
      <w:sz w:val="24"/>
      <w:szCs w:val="24"/>
    </w:rPr>
  </w:style>
  <w:style w:type="paragraph" w:styleId="Indice">
    <w:name w:val="Indice"/>
    <w:basedOn w:val="Normal"/>
    <w:qFormat/>
    <w:pPr>
      <w:suppressLineNumbers/>
      <w:shd w:fill="auto" w:val="clear"/>
    </w:pPr>
    <w:rPr>
      <w:rFonts w:cs="Tahoma"/>
    </w:rPr>
  </w:style>
  <w:style w:type="paragraph" w:styleId="Normale">
    <w:name w:val="Normale"/>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tLeast" w:line="100" w:before="0" w:after="120"/>
      <w:jc w:val="both"/>
    </w:pPr>
    <w:rPr>
      <w:rFonts w:ascii="Times New Roman" w:hAnsi="Times New Roman" w:eastAsia="Times New Roman" w:cs="Cambria"/>
      <w:b w:val="false"/>
      <w:bCs w:val="false"/>
      <w:i w:val="false"/>
      <w:iCs w:val="false"/>
      <w:caps w:val="false"/>
      <w:smallCaps w:val="false"/>
      <w:strike w:val="false"/>
      <w:dstrike w:val="false"/>
      <w:outline w:val="false"/>
      <w:shadow w:val="false"/>
      <w:color w:val="auto"/>
      <w:spacing w:val="0"/>
      <w:w w:val="100"/>
      <w:kern w:val="2"/>
      <w:position w:val="0"/>
      <w:sz w:val="24"/>
      <w:sz w:val="24"/>
      <w:szCs w:val="24"/>
      <w:u w:val="none"/>
      <w:shd w:fill="auto" w:val="clear"/>
      <w:vertAlign w:val="baseline"/>
      <w:em w:val="none"/>
      <w:lang w:val="it-IT" w:eastAsia="zh-CN" w:bidi="ar-SA"/>
    </w:rPr>
  </w:style>
  <w:style w:type="paragraph" w:styleId="Intestazione">
    <w:name w:val="Header"/>
    <w:basedOn w:val="Normale"/>
    <w:next w:val="Corpodeltesto"/>
    <w:pPr>
      <w:shd w:fill="auto" w:val="clear"/>
      <w:tabs>
        <w:tab w:val="clear" w:pos="709"/>
        <w:tab w:val="center" w:pos="4819" w:leader="none"/>
        <w:tab w:val="right" w:pos="9638" w:leader="none"/>
      </w:tabs>
      <w:suppressAutoHyphens w:val="true"/>
      <w:spacing w:before="0" w:after="0"/>
    </w:pPr>
    <w:rPr/>
  </w:style>
  <w:style w:type="paragraph" w:styleId="Rigadintestazione">
    <w:name w:val="Riga d'intestazione"/>
    <w:basedOn w:val="Normal"/>
    <w:next w:val="Corpodeltesto"/>
    <w:qFormat/>
    <w:pPr>
      <w:suppressLineNumbers/>
      <w:shd w:fill="auto" w:val="clear"/>
      <w:tabs>
        <w:tab w:val="clear" w:pos="709"/>
        <w:tab w:val="center" w:pos="4818" w:leader="none"/>
        <w:tab w:val="right" w:pos="9637" w:leader="none"/>
      </w:tabs>
    </w:pPr>
    <w:rPr/>
  </w:style>
  <w:style w:type="paragraph" w:styleId="Notaapidipagina">
    <w:name w:val="Footnote Text"/>
    <w:basedOn w:val="Normale"/>
    <w:pPr>
      <w:shd w:fill="auto" w:val="clear"/>
      <w:suppressAutoHyphens w:val="true"/>
    </w:pPr>
    <w:rPr/>
  </w:style>
  <w:style w:type="paragraph" w:styleId="Paragrafoelenco">
    <w:name w:val="Paragrafo elenco"/>
    <w:basedOn w:val="Normale"/>
    <w:qFormat/>
    <w:pPr>
      <w:shd w:fill="auto" w:val="clear"/>
      <w:suppressAutoHyphens w:val="true"/>
      <w:ind w:left="357" w:right="0" w:hanging="357"/>
    </w:pPr>
    <w:rPr/>
  </w:style>
  <w:style w:type="paragraph" w:styleId="Sottotitolo">
    <w:name w:val="Subtitle"/>
    <w:basedOn w:val="Intestazione"/>
    <w:next w:val="Corpodeltesto"/>
    <w:qFormat/>
    <w:pPr>
      <w:shd w:fill="auto" w:val="clear"/>
      <w:jc w:val="center"/>
    </w:pPr>
    <w:rPr>
      <w:i/>
      <w:iCs/>
      <w:sz w:val="28"/>
      <w:szCs w:val="28"/>
    </w:rPr>
  </w:style>
  <w:style w:type="paragraph" w:styleId="Pidipagina">
    <w:name w:val="Footer"/>
    <w:basedOn w:val="Normale"/>
    <w:pPr>
      <w:shd w:fill="auto" w:val="clear"/>
      <w:tabs>
        <w:tab w:val="clear" w:pos="709"/>
        <w:tab w:val="center" w:pos="4819" w:leader="none"/>
        <w:tab w:val="right" w:pos="9638" w:leader="none"/>
      </w:tabs>
      <w:suppressAutoHyphens w:val="true"/>
      <w:spacing w:before="0" w:after="0"/>
    </w:pPr>
    <w:rPr/>
  </w:style>
  <w:style w:type="paragraph" w:styleId="Default">
    <w:name w:val="Default"/>
    <w:qFormat/>
    <w:pPr>
      <w:keepNext w:val="false"/>
      <w:keepLines w:val="false"/>
      <w:pageBreakBefore w:val="false"/>
      <w:widowControl/>
      <w:pBdr/>
      <w:shd w:fill="auto" w:val="clear"/>
      <w:suppressAutoHyphens w:val="true"/>
      <w:kinsoku w:val="true"/>
      <w:overflowPunct w:val="true"/>
      <w:autoSpaceDE w:val="false"/>
      <w:bidi w:val="0"/>
      <w:snapToGrid w:val="true"/>
      <w:spacing w:lineRule="atLeast" w:line="100" w:before="0" w:after="0"/>
      <w:jc w:val="left"/>
    </w:pPr>
    <w:rPr>
      <w:rFonts w:ascii="Times New Roman" w:hAnsi="Times New Roman" w:eastAsia="Calibri" w:cs="Times New Roman"/>
      <w:b w:val="false"/>
      <w:bCs w:val="false"/>
      <w:i w:val="false"/>
      <w:iCs w:val="false"/>
      <w:caps w:val="false"/>
      <w:smallCaps w:val="false"/>
      <w:strike w:val="false"/>
      <w:dstrike w:val="false"/>
      <w:outline w:val="false"/>
      <w:shadow w:val="false"/>
      <w:color w:val="000000"/>
      <w:spacing w:val="0"/>
      <w:w w:val="100"/>
      <w:kern w:val="2"/>
      <w:position w:val="0"/>
      <w:sz w:val="24"/>
      <w:sz w:val="24"/>
      <w:szCs w:val="24"/>
      <w:u w:val="none"/>
      <w:shd w:fill="auto" w:val="clear"/>
      <w:vertAlign w:val="baseline"/>
      <w:em w:val="none"/>
      <w:lang w:val="it-IT" w:eastAsia="zh-CN" w:bidi="ar-SA"/>
    </w:rPr>
  </w:style>
  <w:style w:type="paragraph" w:styleId="Testocommento">
    <w:name w:val="Testo commento"/>
    <w:basedOn w:val="Normale"/>
    <w:qFormat/>
    <w:pPr>
      <w:shd w:fill="auto" w:val="clear"/>
      <w:suppressAutoHyphens w:val="true"/>
    </w:pPr>
    <w:rPr>
      <w:sz w:val="20"/>
      <w:szCs w:val="20"/>
    </w:rPr>
  </w:style>
  <w:style w:type="paragraph" w:styleId="Soggettocommento">
    <w:name w:val="Soggetto commento"/>
    <w:basedOn w:val="Testocommento"/>
    <w:next w:val="Testocommento"/>
    <w:qFormat/>
    <w:pPr>
      <w:shd w:fill="auto" w:val="clear"/>
      <w:suppressAutoHyphens w:val="true"/>
    </w:pPr>
    <w:rPr>
      <w:b/>
      <w:bCs/>
    </w:rPr>
  </w:style>
  <w:style w:type="paragraph" w:styleId="Testofumetto">
    <w:name w:val="Testo fumetto"/>
    <w:basedOn w:val="Normale"/>
    <w:qFormat/>
    <w:pPr>
      <w:shd w:fill="auto" w:val="clear"/>
      <w:suppressAutoHyphens w:val="true"/>
      <w:spacing w:before="0" w:after="0"/>
    </w:pPr>
    <w:rPr>
      <w:rFonts w:ascii="Tahoma" w:hAnsi="Tahoma" w:cs="Tahoma"/>
      <w:sz w:val="16"/>
      <w:szCs w:val="16"/>
    </w:rPr>
  </w:style>
  <w:style w:type="paragraph" w:styleId="Corpodeltesto2">
    <w:name w:val="Corpo del testo 2"/>
    <w:basedOn w:val="Normal"/>
    <w:qFormat/>
    <w:pPr>
      <w:shd w:fill="auto" w:val="clear"/>
      <w:spacing w:lineRule="auto" w:line="240" w:before="0" w:after="0"/>
      <w:jc w:val="both"/>
    </w:pPr>
    <w:rPr>
      <w:rFonts w:ascii="Arial" w:hAnsi="Arial" w:eastAsia="Times New Roman" w:cs="Arial"/>
      <w:kern w:val="2"/>
      <w:sz w:val="20"/>
      <w:szCs w:val="20"/>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47</TotalTime>
  <Application>LibreOffice/6.2.6.2$Windows_X86_64 LibreOffice_project/684e730861356e74889dfe6dbddd3562aae2e6ad</Application>
  <Pages>1</Pages>
  <Words>440</Words>
  <Characters>2690</Characters>
  <CharactersWithSpaces>3137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2014-02-21T13:13:00Z</dcterms:created>
  <dc:creator>i.siciliani</dc:creator>
  <dc:description/>
  <dc:language>it-IT</dc:language>
  <cp:lastModifiedBy/>
  <cp:lastPrinted>1995-11-21T17:41:00Z</cp:lastPrinted>
  <dcterms:modified xsi:type="dcterms:W3CDTF">2020-07-13T16:12:39Z</dcterms:modified>
  <cp:revision>16</cp:revision>
  <dc:subject/>
  <dc:title/>
</cp:coreProperties>
</file>